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2EC3" w:rsidRDefault="00932EC3">
      <w:pPr>
        <w:rPr>
          <w:b/>
        </w:rPr>
      </w:pPr>
    </w:p>
    <w:p w:rsidR="00932EC3" w:rsidRDefault="00932EC3">
      <w:pPr>
        <w:rPr>
          <w:b/>
        </w:rPr>
      </w:pPr>
    </w:p>
    <w:p w:rsidR="00932EC3" w:rsidRDefault="00932EC3">
      <w:pPr>
        <w:rPr>
          <w:b/>
        </w:rPr>
      </w:pPr>
    </w:p>
    <w:p w:rsidR="00932EC3" w:rsidRDefault="00932EC3">
      <w:pPr>
        <w:rPr>
          <w:b/>
        </w:rPr>
      </w:pPr>
    </w:p>
    <w:p w:rsidR="00932EC3" w:rsidRDefault="00932EC3">
      <w:pPr>
        <w:rPr>
          <w:b/>
        </w:rPr>
      </w:pPr>
    </w:p>
    <w:p w:rsidR="00932EC3" w:rsidRDefault="00932EC3">
      <w:pPr>
        <w:rPr>
          <w:b/>
        </w:rPr>
      </w:pPr>
    </w:p>
    <w:p w:rsidR="00932EC3" w:rsidRDefault="00932EC3">
      <w:pPr>
        <w:rPr>
          <w:b/>
        </w:rPr>
      </w:pPr>
    </w:p>
    <w:p w:rsidR="00932EC3" w:rsidRDefault="00932EC3">
      <w:pPr>
        <w:rPr>
          <w:b/>
        </w:rPr>
      </w:pPr>
    </w:p>
    <w:p w:rsidR="00932EC3" w:rsidRDefault="00932EC3">
      <w:pPr>
        <w:rPr>
          <w:b/>
        </w:rPr>
      </w:pPr>
    </w:p>
    <w:p w:rsidR="00932EC3" w:rsidRDefault="00932EC3">
      <w:pPr>
        <w:rPr>
          <w:b/>
        </w:rPr>
      </w:pPr>
    </w:p>
    <w:p w:rsidR="00932EC3" w:rsidRPr="00932EC3" w:rsidRDefault="00932EC3" w:rsidP="00932EC3">
      <w:pPr>
        <w:jc w:val="center"/>
      </w:pPr>
      <w:r w:rsidRPr="00932EC3">
        <w:t>I</w:t>
      </w:r>
      <w:r>
        <w:t>nte</w:t>
      </w:r>
      <w:r w:rsidRPr="00932EC3">
        <w:t>grating UPS Managerial Procedures to Solve for Challenges Facing USPS</w:t>
      </w:r>
    </w:p>
    <w:p w:rsidR="00932EC3" w:rsidRPr="00932EC3" w:rsidRDefault="00932EC3" w:rsidP="00932EC3">
      <w:pPr>
        <w:jc w:val="center"/>
      </w:pPr>
      <w:r w:rsidRPr="00932EC3">
        <w:t>Name of Student</w:t>
      </w:r>
    </w:p>
    <w:p w:rsidR="00932EC3" w:rsidRPr="00932EC3" w:rsidRDefault="00932EC3" w:rsidP="00932EC3">
      <w:pPr>
        <w:jc w:val="center"/>
      </w:pPr>
      <w:r w:rsidRPr="00932EC3">
        <w:t>Name of Institution</w:t>
      </w:r>
    </w:p>
    <w:p w:rsidR="00932EC3" w:rsidRDefault="00932EC3" w:rsidP="00932EC3">
      <w:pPr>
        <w:jc w:val="center"/>
        <w:rPr>
          <w:b/>
        </w:rPr>
      </w:pPr>
      <w:r w:rsidRPr="00932EC3">
        <w:t>Date</w:t>
      </w:r>
      <w:r>
        <w:rPr>
          <w:b/>
        </w:rPr>
        <w:br w:type="page"/>
      </w:r>
      <w:bookmarkStart w:id="0" w:name="_GoBack"/>
      <w:bookmarkEnd w:id="0"/>
    </w:p>
    <w:p w:rsidR="006A2C98" w:rsidRPr="00FE0F64" w:rsidRDefault="006A2C98" w:rsidP="006A2C98">
      <w:pPr>
        <w:pStyle w:val="ListParagraph"/>
        <w:numPr>
          <w:ilvl w:val="0"/>
          <w:numId w:val="1"/>
        </w:numPr>
        <w:rPr>
          <w:b/>
        </w:rPr>
      </w:pPr>
      <w:r w:rsidRPr="00FE0F64">
        <w:rPr>
          <w:b/>
        </w:rPr>
        <w:lastRenderedPageBreak/>
        <w:t>Introduction</w:t>
      </w:r>
    </w:p>
    <w:p w:rsidR="006A2C98" w:rsidRPr="00FE0F64" w:rsidRDefault="006A2C98" w:rsidP="006A2C98">
      <w:pPr>
        <w:pStyle w:val="ListParagraph"/>
        <w:numPr>
          <w:ilvl w:val="0"/>
          <w:numId w:val="2"/>
        </w:numPr>
        <w:rPr>
          <w:b/>
        </w:rPr>
      </w:pPr>
      <w:r w:rsidRPr="00FE0F64">
        <w:rPr>
          <w:b/>
        </w:rPr>
        <w:t>Proposed organization</w:t>
      </w:r>
    </w:p>
    <w:p w:rsidR="00274F34" w:rsidRDefault="00274F34" w:rsidP="00274F34">
      <w:pPr>
        <w:ind w:firstLine="720"/>
      </w:pPr>
      <w:r>
        <w:t xml:space="preserve">The United States Postal Services (USPS) is a branch of the federal government working independently to provide postal service in the United States. It is mandated to handle the mailing of packages and letters, delivery and sorting of mail, and selling of postal supplies, collectible stamps, commemoratives and mailing supplies. The USPS is not owned by the government but is rather an independent establishment of the executive branch. This relationship allows the USPS special privileges inclusive of eminent domain powers, sovereign immunity, powers to negotiate treaties with foreign nations, and an exclusive right to deliver First-Class and Standard mail. </w:t>
      </w:r>
    </w:p>
    <w:p w:rsidR="006A2C98" w:rsidRPr="00FE0F64" w:rsidRDefault="006A2C98" w:rsidP="006A2C98">
      <w:pPr>
        <w:pStyle w:val="ListParagraph"/>
        <w:numPr>
          <w:ilvl w:val="0"/>
          <w:numId w:val="2"/>
        </w:numPr>
        <w:rPr>
          <w:b/>
        </w:rPr>
      </w:pPr>
      <w:r w:rsidRPr="00FE0F64">
        <w:rPr>
          <w:b/>
        </w:rPr>
        <w:t>Problem Statement</w:t>
      </w:r>
    </w:p>
    <w:p w:rsidR="00274F34" w:rsidRDefault="00274F34" w:rsidP="00274F34">
      <w:pPr>
        <w:ind w:firstLine="720"/>
      </w:pPr>
      <w:r>
        <w:t>The united states Postal Services lacks procedures to help managers distinguish and address erroneous scans of competitive products, and resolving customer issues or otherwise addressing scanning irregularities.</w:t>
      </w:r>
    </w:p>
    <w:p w:rsidR="00274F34" w:rsidRDefault="00274F34" w:rsidP="00274F34">
      <w:pPr>
        <w:ind w:firstLine="720"/>
      </w:pPr>
      <w:r>
        <w:t>I recommend that USPS (1) Identify and adopt i</w:t>
      </w:r>
      <w:r w:rsidR="00116FAB">
        <w:t>nternal control standards for its</w:t>
      </w:r>
      <w:r>
        <w:t xml:space="preserve"> operational activities such as for scanning competitive products, (2) Improve the communication of procedures for scanning competitive products, and (3) Create systems for supervisors on how to address inaccurate scans and resolve scanning issues.</w:t>
      </w:r>
    </w:p>
    <w:p w:rsidR="006A2C98" w:rsidRPr="00FE0F64" w:rsidRDefault="006A2C98" w:rsidP="006A2C98">
      <w:pPr>
        <w:pStyle w:val="ListParagraph"/>
        <w:numPr>
          <w:ilvl w:val="0"/>
          <w:numId w:val="2"/>
        </w:numPr>
        <w:rPr>
          <w:b/>
        </w:rPr>
      </w:pPr>
      <w:r w:rsidRPr="00FE0F64">
        <w:rPr>
          <w:b/>
        </w:rPr>
        <w:t>Thesis statement</w:t>
      </w:r>
    </w:p>
    <w:p w:rsidR="00274F34" w:rsidRDefault="00274F34" w:rsidP="00274F34">
      <w:pPr>
        <w:ind w:firstLine="360"/>
      </w:pPr>
      <w:r>
        <w:t>USPS can improve tracking of all products and enhance customer’s service by incorporating UPS’s customer service and packing automation which would ensure packages are accounted for and delivered on time</w:t>
      </w:r>
      <w:r w:rsidR="00BF0565">
        <w:t xml:space="preserve"> </w:t>
      </w:r>
      <w:sdt>
        <w:sdtPr>
          <w:id w:val="1107154798"/>
          <w:citation/>
        </w:sdtPr>
        <w:sdtContent>
          <w:r w:rsidR="00BF0565">
            <w:fldChar w:fldCharType="begin"/>
          </w:r>
          <w:r w:rsidR="00BF0565">
            <w:instrText xml:space="preserve"> CITATION Wei11 \l 1033 </w:instrText>
          </w:r>
          <w:r w:rsidR="00BF0565">
            <w:fldChar w:fldCharType="separate"/>
          </w:r>
          <w:r w:rsidR="00BF0565">
            <w:rPr>
              <w:noProof/>
            </w:rPr>
            <w:t>(Wei-Ming &amp; Kang-Wei, 2011)</w:t>
          </w:r>
          <w:r w:rsidR="00BF0565">
            <w:fldChar w:fldCharType="end"/>
          </w:r>
        </w:sdtContent>
      </w:sdt>
      <w:r>
        <w:t xml:space="preserve">. </w:t>
      </w:r>
    </w:p>
    <w:p w:rsidR="006A2C98" w:rsidRPr="00FE0F64" w:rsidRDefault="006A2C98" w:rsidP="006A2C98">
      <w:pPr>
        <w:pStyle w:val="ListParagraph"/>
        <w:numPr>
          <w:ilvl w:val="0"/>
          <w:numId w:val="1"/>
        </w:numPr>
        <w:rPr>
          <w:b/>
        </w:rPr>
      </w:pPr>
      <w:r w:rsidRPr="00FE0F64">
        <w:rPr>
          <w:b/>
        </w:rPr>
        <w:t>Body</w:t>
      </w:r>
    </w:p>
    <w:p w:rsidR="00274F34" w:rsidRDefault="00274F34" w:rsidP="00274F34">
      <w:pPr>
        <w:ind w:firstLine="360"/>
      </w:pPr>
      <w:r>
        <w:t xml:space="preserve">USPS has not based its operational procedures for scanning on any internal control standards (“U.S. </w:t>
      </w:r>
      <w:r w:rsidR="001D539F">
        <w:t xml:space="preserve">Postal Service: Enhancing Procedures Could Improve Product Scanning.” </w:t>
      </w:r>
      <w:r w:rsidR="001D539F">
        <w:lastRenderedPageBreak/>
        <w:t>2018). USPS authorities have said the strategies dependent on USPS’s different responsibilities, obligations, board involvement, and sound business rehearsals. However the leadership couldn’t recognize explicit guidelines or a structure that they pursued as the reason for the methodology. USPS leadership said they didn’t trust any interior control norms connected to these strategies. By not putting together techniques concerning benchmarks, USPS may pass up on chances to enhance how it accomplishes its primary goal to sweep and quantify the execution of focused items. Also, USPS’s examining methodology reports, for example, for illustrating exact conveyance filtering steps, are not invariably predictable, and USPS depends on</w:t>
      </w:r>
      <w:r w:rsidR="00F37A6C">
        <w:t xml:space="preserve"> them</w:t>
      </w:r>
      <w:r w:rsidR="001D539F">
        <w:t xml:space="preserve">. </w:t>
      </w:r>
    </w:p>
    <w:p w:rsidR="00192F84" w:rsidRDefault="00192F84" w:rsidP="00274F34">
      <w:pPr>
        <w:ind w:firstLine="360"/>
        <w:rPr>
          <w:rFonts w:cs="Times New Roman"/>
          <w:szCs w:val="24"/>
          <w:shd w:val="clear" w:color="auto" w:fill="FFFFFF"/>
        </w:rPr>
      </w:pPr>
      <w:r w:rsidRPr="009E337A">
        <w:rPr>
          <w:rFonts w:cs="Times New Roman"/>
          <w:szCs w:val="24"/>
        </w:rPr>
        <w:t xml:space="preserve">USPS measures the success of delivery from the acceptance point through the first delivery attempt. Whenever a carrier attempt to scan a product at the point of delivery, a stop-the-clock scan is initiated indicating the postal service has completed its obligation to deliver or attempt to deliver. The carriers are provided with a handheld Mobile Delivery Device (MDD) which uses cellular data and the global positioning system (GPS) to obtain delivery tracking and location information. In the case of a successful delivery, the carriers perform a stop-the-clock scan which enable the client to </w:t>
      </w:r>
      <w:r w:rsidR="009E337A" w:rsidRPr="009E337A">
        <w:rPr>
          <w:rFonts w:cs="Times New Roman"/>
          <w:szCs w:val="24"/>
        </w:rPr>
        <w:t>collect their products. Stop-the-clock scan performed at any other point rather than the destination points are considered improper</w:t>
      </w:r>
      <w:r w:rsidR="00F87CE4">
        <w:rPr>
          <w:rFonts w:cs="Times New Roman"/>
          <w:szCs w:val="24"/>
        </w:rPr>
        <w:t xml:space="preserve"> </w:t>
      </w:r>
      <w:sdt>
        <w:sdtPr>
          <w:rPr>
            <w:rFonts w:cs="Times New Roman"/>
            <w:szCs w:val="24"/>
          </w:rPr>
          <w:id w:val="509493796"/>
          <w:citation/>
        </w:sdtPr>
        <w:sdtContent>
          <w:r w:rsidR="00F87CE4">
            <w:rPr>
              <w:rFonts w:cs="Times New Roman"/>
              <w:szCs w:val="24"/>
            </w:rPr>
            <w:fldChar w:fldCharType="begin"/>
          </w:r>
          <w:r w:rsidR="00F87CE4">
            <w:rPr>
              <w:rFonts w:cs="Times New Roman"/>
              <w:szCs w:val="24"/>
            </w:rPr>
            <w:instrText xml:space="preserve"> CITATION Duc14 \l 1033 </w:instrText>
          </w:r>
          <w:r w:rsidR="00F87CE4">
            <w:rPr>
              <w:rFonts w:cs="Times New Roman"/>
              <w:szCs w:val="24"/>
            </w:rPr>
            <w:fldChar w:fldCharType="separate"/>
          </w:r>
          <w:r w:rsidR="00BF0565" w:rsidRPr="00BF0565">
            <w:rPr>
              <w:rFonts w:cs="Times New Roman"/>
              <w:noProof/>
              <w:szCs w:val="24"/>
            </w:rPr>
            <w:t>(Ducret, 2014)</w:t>
          </w:r>
          <w:r w:rsidR="00F87CE4">
            <w:rPr>
              <w:rFonts w:cs="Times New Roman"/>
              <w:szCs w:val="24"/>
            </w:rPr>
            <w:fldChar w:fldCharType="end"/>
          </w:r>
        </w:sdtContent>
      </w:sdt>
      <w:r w:rsidR="009E337A" w:rsidRPr="009E337A">
        <w:rPr>
          <w:rFonts w:cs="Times New Roman"/>
          <w:szCs w:val="24"/>
        </w:rPr>
        <w:t xml:space="preserve">. </w:t>
      </w:r>
      <w:r w:rsidR="009E337A" w:rsidRPr="009E337A">
        <w:rPr>
          <w:rFonts w:cs="Times New Roman"/>
          <w:szCs w:val="24"/>
          <w:shd w:val="clear" w:color="auto" w:fill="FFFFFF"/>
        </w:rPr>
        <w:t>Delivery unit management use several Product Tracking and Reporting System daily reports for managing scanning status and performance for their unit, including the Start-of-Day, End-of-Day, and Scan Data Integrity reports.</w:t>
      </w:r>
    </w:p>
    <w:p w:rsidR="00D97C43" w:rsidRPr="00D97C43" w:rsidRDefault="00D97C43" w:rsidP="00D97C43">
      <w:pPr>
        <w:pStyle w:val="ListParagraph"/>
        <w:numPr>
          <w:ilvl w:val="0"/>
          <w:numId w:val="5"/>
        </w:numPr>
        <w:rPr>
          <w:rFonts w:cs="Times New Roman"/>
          <w:b/>
          <w:szCs w:val="24"/>
          <w:shd w:val="clear" w:color="auto" w:fill="FFFFFF"/>
        </w:rPr>
      </w:pPr>
      <w:r w:rsidRPr="00D97C43">
        <w:rPr>
          <w:rFonts w:cs="Times New Roman"/>
          <w:b/>
          <w:szCs w:val="24"/>
          <w:shd w:val="clear" w:color="auto" w:fill="FFFFFF"/>
        </w:rPr>
        <w:t>Organization analysis</w:t>
      </w:r>
    </w:p>
    <w:p w:rsidR="00065DD5" w:rsidRDefault="003F65F1" w:rsidP="00065DD5">
      <w:pPr>
        <w:ind w:firstLine="360"/>
        <w:rPr>
          <w:rFonts w:cs="Times New Roman"/>
          <w:szCs w:val="24"/>
          <w:shd w:val="clear" w:color="auto" w:fill="FFFFFF"/>
        </w:rPr>
      </w:pPr>
      <w:r>
        <w:rPr>
          <w:rFonts w:cs="Times New Roman"/>
          <w:szCs w:val="24"/>
          <w:shd w:val="clear" w:color="auto" w:fill="FFFFFF"/>
        </w:rPr>
        <w:t xml:space="preserve">Errors in scanning misleads the customers and the careers which may lead to loss of delivery altogether. Such errors may arise from delivery unit careers not following the proper scanning procedures, technical limitations arising from the MDD, or management’s oversight tool does not identify all improper scan events. </w:t>
      </w:r>
      <w:r w:rsidR="00E964C1">
        <w:rPr>
          <w:rFonts w:cs="Times New Roman"/>
          <w:szCs w:val="24"/>
          <w:shd w:val="clear" w:color="auto" w:fill="FFFFFF"/>
        </w:rPr>
        <w:t xml:space="preserve">The need for self-evaluation is necessary with </w:t>
      </w:r>
      <w:r w:rsidR="00E964C1">
        <w:rPr>
          <w:rFonts w:cs="Times New Roman"/>
          <w:szCs w:val="24"/>
          <w:shd w:val="clear" w:color="auto" w:fill="FFFFFF"/>
        </w:rPr>
        <w:lastRenderedPageBreak/>
        <w:t>in-depth analysis of the agency’s core competencies and expertise</w:t>
      </w:r>
      <w:r w:rsidR="00F87CE4">
        <w:rPr>
          <w:rFonts w:cs="Times New Roman"/>
          <w:szCs w:val="24"/>
          <w:shd w:val="clear" w:color="auto" w:fill="FFFFFF"/>
        </w:rPr>
        <w:t xml:space="preserve"> </w:t>
      </w:r>
      <w:sdt>
        <w:sdtPr>
          <w:rPr>
            <w:rFonts w:cs="Times New Roman"/>
            <w:szCs w:val="24"/>
            <w:shd w:val="clear" w:color="auto" w:fill="FFFFFF"/>
          </w:rPr>
          <w:id w:val="-365747788"/>
          <w:citation/>
        </w:sdtPr>
        <w:sdtContent>
          <w:r w:rsidR="00F87CE4">
            <w:rPr>
              <w:rFonts w:cs="Times New Roman"/>
              <w:szCs w:val="24"/>
              <w:shd w:val="clear" w:color="auto" w:fill="FFFFFF"/>
            </w:rPr>
            <w:fldChar w:fldCharType="begin"/>
          </w:r>
          <w:r w:rsidR="00F87CE4">
            <w:rPr>
              <w:rFonts w:cs="Times New Roman"/>
              <w:szCs w:val="24"/>
              <w:shd w:val="clear" w:color="auto" w:fill="FFFFFF"/>
            </w:rPr>
            <w:instrText xml:space="preserve"> CITATION Wil131 \l 1033 </w:instrText>
          </w:r>
          <w:r w:rsidR="00F87CE4">
            <w:rPr>
              <w:rFonts w:cs="Times New Roman"/>
              <w:szCs w:val="24"/>
              <w:shd w:val="clear" w:color="auto" w:fill="FFFFFF"/>
            </w:rPr>
            <w:fldChar w:fldCharType="separate"/>
          </w:r>
          <w:r w:rsidR="00BF0565" w:rsidRPr="00BF0565">
            <w:rPr>
              <w:rFonts w:cs="Times New Roman"/>
              <w:noProof/>
              <w:szCs w:val="24"/>
              <w:shd w:val="clear" w:color="auto" w:fill="FFFFFF"/>
            </w:rPr>
            <w:t>(Williams, et al., 2013)</w:t>
          </w:r>
          <w:r w:rsidR="00F87CE4">
            <w:rPr>
              <w:rFonts w:cs="Times New Roman"/>
              <w:szCs w:val="24"/>
              <w:shd w:val="clear" w:color="auto" w:fill="FFFFFF"/>
            </w:rPr>
            <w:fldChar w:fldCharType="end"/>
          </w:r>
        </w:sdtContent>
      </w:sdt>
      <w:r w:rsidR="00E964C1">
        <w:rPr>
          <w:rFonts w:cs="Times New Roman"/>
          <w:szCs w:val="24"/>
          <w:shd w:val="clear" w:color="auto" w:fill="FFFFFF"/>
        </w:rPr>
        <w:t xml:space="preserve">. </w:t>
      </w:r>
      <w:r w:rsidR="00A657AA">
        <w:rPr>
          <w:rFonts w:cs="Times New Roman"/>
          <w:szCs w:val="24"/>
          <w:shd w:val="clear" w:color="auto" w:fill="FFFFFF"/>
        </w:rPr>
        <w:t xml:space="preserve">USPS also need to examine their assets in their multifaceted infrastructure precisely their internal communications. With their current scanning parameters defaulting with marginal errors, USPS can adopt United Parcel Services mandate of open and consensus-based company culture. USPS can adopt their policy within their organizational framework in order to adopt new control standards for its operational activities. </w:t>
      </w:r>
      <w:r w:rsidR="00AF1DA6">
        <w:rPr>
          <w:rFonts w:cs="Times New Roman"/>
          <w:szCs w:val="24"/>
          <w:shd w:val="clear" w:color="auto" w:fill="FFFFFF"/>
        </w:rPr>
        <w:t xml:space="preserve">This consensus owned culture includes listening to ideas from any employee, from different functioning areas, through formal and informal channels, on current hierarchy and problems related to it. The culture should not be limited to employees but also extended to .customers and partners. </w:t>
      </w:r>
    </w:p>
    <w:p w:rsidR="003F65F1" w:rsidRDefault="00AF1DA6" w:rsidP="00065DD5">
      <w:pPr>
        <w:ind w:firstLine="360"/>
        <w:rPr>
          <w:rFonts w:cs="Times New Roman"/>
          <w:szCs w:val="24"/>
          <w:shd w:val="clear" w:color="auto" w:fill="FFFFFF"/>
        </w:rPr>
      </w:pPr>
      <w:r>
        <w:rPr>
          <w:rFonts w:cs="Times New Roman"/>
          <w:szCs w:val="24"/>
          <w:shd w:val="clear" w:color="auto" w:fill="FFFFFF"/>
        </w:rPr>
        <w:t>The information to be considered should mainly focus on complaints and recommendations, then USPS should integrate business savvy and commitment to implement the best ideas. This open channel of communication will highlight major problematic codes and the standards that overlay or do not foster inter-connectivity with USPS different functional groups. This culture will resul</w:t>
      </w:r>
      <w:r w:rsidR="00AF543A">
        <w:rPr>
          <w:rFonts w:cs="Times New Roman"/>
          <w:szCs w:val="24"/>
          <w:shd w:val="clear" w:color="auto" w:fill="FFFFFF"/>
        </w:rPr>
        <w:t>t in a self-empowered workforce, since every employee will have felt they were part of the design process and such motivation will lead to fewer errors and a more competitive system</w:t>
      </w:r>
      <w:r w:rsidR="00F87CE4">
        <w:rPr>
          <w:rFonts w:cs="Times New Roman"/>
          <w:szCs w:val="24"/>
          <w:shd w:val="clear" w:color="auto" w:fill="FFFFFF"/>
        </w:rPr>
        <w:t xml:space="preserve"> </w:t>
      </w:r>
      <w:sdt>
        <w:sdtPr>
          <w:rPr>
            <w:rFonts w:cs="Times New Roman"/>
            <w:szCs w:val="24"/>
            <w:shd w:val="clear" w:color="auto" w:fill="FFFFFF"/>
          </w:rPr>
          <w:id w:val="-1573568834"/>
          <w:citation/>
        </w:sdtPr>
        <w:sdtContent>
          <w:r w:rsidR="00F87CE4">
            <w:rPr>
              <w:rFonts w:cs="Times New Roman"/>
              <w:szCs w:val="24"/>
              <w:shd w:val="clear" w:color="auto" w:fill="FFFFFF"/>
            </w:rPr>
            <w:fldChar w:fldCharType="begin"/>
          </w:r>
          <w:r w:rsidR="00F87CE4">
            <w:rPr>
              <w:rFonts w:cs="Times New Roman"/>
              <w:szCs w:val="24"/>
              <w:shd w:val="clear" w:color="auto" w:fill="FFFFFF"/>
            </w:rPr>
            <w:instrText xml:space="preserve"> CITATION Gar13 \l 1033 </w:instrText>
          </w:r>
          <w:r w:rsidR="00F87CE4">
            <w:rPr>
              <w:rFonts w:cs="Times New Roman"/>
              <w:szCs w:val="24"/>
              <w:shd w:val="clear" w:color="auto" w:fill="FFFFFF"/>
            </w:rPr>
            <w:fldChar w:fldCharType="separate"/>
          </w:r>
          <w:r w:rsidR="00BF0565" w:rsidRPr="00BF0565">
            <w:rPr>
              <w:rFonts w:cs="Times New Roman"/>
              <w:noProof/>
              <w:szCs w:val="24"/>
              <w:shd w:val="clear" w:color="auto" w:fill="FFFFFF"/>
            </w:rPr>
            <w:t>(Garg &amp; Ramjee, 2013)</w:t>
          </w:r>
          <w:r w:rsidR="00F87CE4">
            <w:rPr>
              <w:rFonts w:cs="Times New Roman"/>
              <w:szCs w:val="24"/>
              <w:shd w:val="clear" w:color="auto" w:fill="FFFFFF"/>
            </w:rPr>
            <w:fldChar w:fldCharType="end"/>
          </w:r>
        </w:sdtContent>
      </w:sdt>
      <w:r w:rsidR="00AF543A">
        <w:rPr>
          <w:rFonts w:cs="Times New Roman"/>
          <w:szCs w:val="24"/>
          <w:shd w:val="clear" w:color="auto" w:fill="FFFFFF"/>
        </w:rPr>
        <w:t xml:space="preserve">. </w:t>
      </w:r>
      <w:r w:rsidR="008D1A56">
        <w:t>Implementation of such a strategy creates a complete structured approach to managing constraints.</w:t>
      </w:r>
    </w:p>
    <w:p w:rsidR="00D97C43" w:rsidRPr="00D97C43" w:rsidRDefault="00D97C43" w:rsidP="00D97C43">
      <w:pPr>
        <w:pStyle w:val="ListParagraph"/>
        <w:numPr>
          <w:ilvl w:val="0"/>
          <w:numId w:val="5"/>
        </w:numPr>
        <w:rPr>
          <w:rFonts w:cs="Times New Roman"/>
          <w:b/>
          <w:szCs w:val="24"/>
          <w:shd w:val="clear" w:color="auto" w:fill="FFFFFF"/>
        </w:rPr>
      </w:pPr>
      <w:r w:rsidRPr="00D97C43">
        <w:rPr>
          <w:rFonts w:cs="Times New Roman"/>
          <w:b/>
          <w:szCs w:val="24"/>
          <w:shd w:val="clear" w:color="auto" w:fill="FFFFFF"/>
        </w:rPr>
        <w:t>Task analysis</w:t>
      </w:r>
    </w:p>
    <w:p w:rsidR="00065DD5" w:rsidRDefault="00AF543A" w:rsidP="00AF543A">
      <w:pPr>
        <w:ind w:firstLine="360"/>
      </w:pPr>
      <w:r>
        <w:rPr>
          <w:rFonts w:cs="Times New Roman"/>
          <w:szCs w:val="24"/>
          <w:shd w:val="clear" w:color="auto" w:fill="FFFFFF"/>
        </w:rPr>
        <w:t xml:space="preserve">Communication of scanning procedures for competitive products plagues the current managerial structure. </w:t>
      </w:r>
      <w:r>
        <w:t>As most government agencies, the United States Postal Services has not implemented methodology necessary for recognizing, distinguishing and addressing failures in competitive strategies and products, upgrading of current systems to keep in touch with technological advances, and unfunded employee benefits mandates.</w:t>
      </w:r>
      <w:r>
        <w:t xml:space="preserve"> Inter-connectivity for most government owned practices presents a challenge even to USPS. Bureaucracy also limits the amount of change necessary to run the agency since they are presented with any </w:t>
      </w:r>
      <w:r>
        <w:lastRenderedPageBreak/>
        <w:t xml:space="preserve">recommendations and they decide whether or not to implement. This system is not effective since the decision makers are not part of the working tem and they have no practical idea about the effect of their decisions. </w:t>
      </w:r>
      <w:r w:rsidR="00F53017">
        <w:t>UPS has a centralized organization top management that retains the authority to make majority of the strategic and operational decisions for the company, monitoring their department head closely</w:t>
      </w:r>
      <w:r w:rsidR="00BF0565">
        <w:t xml:space="preserve"> </w:t>
      </w:r>
      <w:sdt>
        <w:sdtPr>
          <w:id w:val="-1748027447"/>
          <w:citation/>
        </w:sdtPr>
        <w:sdtContent>
          <w:r w:rsidR="00BF0565">
            <w:fldChar w:fldCharType="begin"/>
          </w:r>
          <w:r w:rsidR="00BF0565">
            <w:instrText xml:space="preserve"> CITATION Dav13 \l 1033 </w:instrText>
          </w:r>
          <w:r w:rsidR="00BF0565">
            <w:fldChar w:fldCharType="separate"/>
          </w:r>
          <w:r w:rsidR="00BF0565">
            <w:rPr>
              <w:noProof/>
            </w:rPr>
            <w:t>(David, 2013)</w:t>
          </w:r>
          <w:r w:rsidR="00BF0565">
            <w:fldChar w:fldCharType="end"/>
          </w:r>
        </w:sdtContent>
      </w:sdt>
      <w:r w:rsidR="00F53017">
        <w:t xml:space="preserve">. </w:t>
      </w:r>
    </w:p>
    <w:p w:rsidR="008D1A56" w:rsidRDefault="00025F17" w:rsidP="008D1A56">
      <w:pPr>
        <w:ind w:firstLine="360"/>
      </w:pPr>
      <w:r>
        <w:t xml:space="preserve">UPS structure comprises of </w:t>
      </w:r>
      <w:r w:rsidR="00065DD5">
        <w:t xml:space="preserve">eleven candidates </w:t>
      </w:r>
      <w:r>
        <w:t>whom have</w:t>
      </w:r>
      <w:r w:rsidR="00065DD5">
        <w:t xml:space="preserve"> their separate global mandates apart from being the team that is responsible for decision making and implementation.</w:t>
      </w:r>
      <w:r>
        <w:t xml:space="preserve"> With all their global mandates limiting their face time,</w:t>
      </w:r>
      <w:r w:rsidR="00065DD5">
        <w:t xml:space="preserve"> </w:t>
      </w:r>
      <w:r>
        <w:t xml:space="preserve">UPS have instituted strict, proper and clear communication channels throughout its organization. These communication channels give clear directives and strict implementation strategies since constant supervision by the board is not possible. </w:t>
      </w:r>
      <w:r w:rsidR="00065DD5">
        <w:t xml:space="preserve">USPS comprises of a body of 11 board of directors of whom nine are presidential appointees, one is elected by the nine to serve as the CEO, and the last one is nominated by the ten current members to serve as the Deputy Postmaster General. The board of directors here have no direct independent duties aside from their board assigned duties. The USPS should thus </w:t>
      </w:r>
      <w:r>
        <w:t xml:space="preserve">implement UPS’s clear guidelines and directives for communication channels which would serve to improve the procedures for scanning competitive products. The 11 member board of the USPS should also be mandated with other tasks particularly each in their own department so as to enhance efficiency within the departments and efficiency in </w:t>
      </w:r>
      <w:r w:rsidR="00D97C43">
        <w:t xml:space="preserve">all related departments. </w:t>
      </w:r>
    </w:p>
    <w:p w:rsidR="009D75BE" w:rsidRPr="009D75BE" w:rsidRDefault="009D75BE" w:rsidP="009D75BE">
      <w:pPr>
        <w:pStyle w:val="ListParagraph"/>
        <w:numPr>
          <w:ilvl w:val="0"/>
          <w:numId w:val="5"/>
        </w:numPr>
        <w:rPr>
          <w:b/>
        </w:rPr>
      </w:pPr>
      <w:r w:rsidRPr="009D75BE">
        <w:rPr>
          <w:b/>
        </w:rPr>
        <w:t>Person Analysis</w:t>
      </w:r>
    </w:p>
    <w:p w:rsidR="008D1A56" w:rsidRDefault="008D1A56" w:rsidP="008D1A56">
      <w:pPr>
        <w:ind w:firstLine="360"/>
      </w:pPr>
      <w:r>
        <w:t xml:space="preserve">Supervisors in </w:t>
      </w:r>
      <w:r w:rsidRPr="008D1A56">
        <w:t>USPS</w:t>
      </w:r>
      <w:r>
        <w:t xml:space="preserve"> are challenged I means to address inaccurate scans and resolving scanning issues. In the case of scanning irregularities, USPS doesn’t have a platform for bringing such discussions up without risk of employment termination. UPS has incorporated </w:t>
      </w:r>
      <w:r w:rsidR="009D75BE">
        <w:t>an</w:t>
      </w:r>
      <w:r>
        <w:t xml:space="preserve"> open door system of addressing complaints and recommendations which can also be applied to include failures and how to avoid </w:t>
      </w:r>
      <w:proofErr w:type="gramStart"/>
      <w:r>
        <w:t>them</w:t>
      </w:r>
      <w:r w:rsidR="00F04B97">
        <w:t xml:space="preserve"> </w:t>
      </w:r>
      <w:sdt>
        <w:sdtPr>
          <w:id w:val="-2029944949"/>
          <w:citation/>
        </w:sdtPr>
        <w:sdtContent>
          <w:proofErr w:type="gramEnd"/>
          <w:r w:rsidR="00F04B97">
            <w:fldChar w:fldCharType="begin"/>
          </w:r>
          <w:r w:rsidR="00F04B97">
            <w:instrText xml:space="preserve"> CITATION Kat13 \l 1033 </w:instrText>
          </w:r>
          <w:r w:rsidR="00F04B97">
            <w:fldChar w:fldCharType="separate"/>
          </w:r>
          <w:r w:rsidR="00BF0565">
            <w:rPr>
              <w:noProof/>
            </w:rPr>
            <w:t>(Katz &amp; Flynn, 2013)</w:t>
          </w:r>
          <w:r w:rsidR="00F04B97">
            <w:fldChar w:fldCharType="end"/>
          </w:r>
        </w:sdtContent>
      </w:sdt>
      <w:r>
        <w:t xml:space="preserve">. Such a system </w:t>
      </w:r>
      <w:r>
        <w:lastRenderedPageBreak/>
        <w:t xml:space="preserve">would motivate the careers to come forth and inform the supervisors of the various challenges that create inaccuracies in scans. The supervisors would then manage the information given to find alternative. The supervisor may also make use of </w:t>
      </w:r>
      <w:r w:rsidR="001D539F">
        <w:t xml:space="preserve">casual strategies, for instance, gatherings with workers to communicate </w:t>
      </w:r>
      <w:r w:rsidR="009D75BE">
        <w:t xml:space="preserve">limitations, strategies, and appropriate </w:t>
      </w:r>
      <w:r w:rsidR="001D539F">
        <w:t>changes</w:t>
      </w:r>
      <w:r w:rsidR="009D75BE">
        <w:t xml:space="preserve"> to improve on productivity and scanning errors</w:t>
      </w:r>
      <w:r w:rsidR="00FE0F64">
        <w:t xml:space="preserve">. </w:t>
      </w:r>
    </w:p>
    <w:p w:rsidR="006A2C98" w:rsidRPr="009D75BE" w:rsidRDefault="006A2C98" w:rsidP="009D75BE">
      <w:pPr>
        <w:pStyle w:val="ListParagraph"/>
        <w:numPr>
          <w:ilvl w:val="0"/>
          <w:numId w:val="5"/>
        </w:numPr>
        <w:rPr>
          <w:b/>
        </w:rPr>
      </w:pPr>
      <w:r w:rsidRPr="009D75BE">
        <w:rPr>
          <w:b/>
        </w:rPr>
        <w:t>Key findings from the analysis</w:t>
      </w:r>
    </w:p>
    <w:p w:rsidR="009D75BE" w:rsidRDefault="002B381E" w:rsidP="002B381E">
      <w:pPr>
        <w:ind w:firstLine="720"/>
      </w:pPr>
      <w:r>
        <w:t>The current USPS organizational framework does not fix or attempt to correct the underlying causes behind the shortfalls in their functions. USPS can utilize some key framework responsible for UPS’s growth and rating. Even with the limitations that accompany USPS pseudo-government status, there are various inputs very credible in delivering progress to their operations and hopefully to their clientele</w:t>
      </w:r>
    </w:p>
    <w:p w:rsidR="006A2C98" w:rsidRPr="002B381E" w:rsidRDefault="006A2C98" w:rsidP="006A2C98">
      <w:pPr>
        <w:pStyle w:val="ListParagraph"/>
        <w:numPr>
          <w:ilvl w:val="0"/>
          <w:numId w:val="3"/>
        </w:numPr>
        <w:rPr>
          <w:b/>
        </w:rPr>
      </w:pPr>
      <w:r w:rsidRPr="002B381E">
        <w:rPr>
          <w:b/>
        </w:rPr>
        <w:t>Solution to the problem</w:t>
      </w:r>
    </w:p>
    <w:p w:rsidR="002B381E" w:rsidRDefault="002B381E" w:rsidP="002B381E">
      <w:pPr>
        <w:ind w:firstLine="720"/>
      </w:pPr>
      <w:r>
        <w:t>USPS should look to privatizing some of its operations so that they may not rely on congressional approval in the case of implementation. USPS should also look to booster employee innovativeness and openness with chances of promotions. The privatized operations should include positions of leadership, which would be earned as opposed to the current system of appointment and elections</w:t>
      </w:r>
      <w:r w:rsidR="00F04B97">
        <w:t xml:space="preserve"> </w:t>
      </w:r>
      <w:sdt>
        <w:sdtPr>
          <w:id w:val="709698384"/>
          <w:citation/>
        </w:sdtPr>
        <w:sdtContent>
          <w:r w:rsidR="00F04B97">
            <w:fldChar w:fldCharType="begin"/>
          </w:r>
          <w:r w:rsidR="00F04B97">
            <w:instrText xml:space="preserve"> CITATION Bar15 \l 1033 </w:instrText>
          </w:r>
          <w:r w:rsidR="00F04B97">
            <w:fldChar w:fldCharType="separate"/>
          </w:r>
          <w:r w:rsidR="00BF0565">
            <w:rPr>
              <w:noProof/>
            </w:rPr>
            <w:t>(Barret, Davidson, Prabhu, &amp; Vargo, 2015)</w:t>
          </w:r>
          <w:r w:rsidR="00F04B97">
            <w:fldChar w:fldCharType="end"/>
          </w:r>
        </w:sdtContent>
      </w:sdt>
      <w:r>
        <w:t xml:space="preserve">. </w:t>
      </w:r>
    </w:p>
    <w:p w:rsidR="006A2C98" w:rsidRPr="000E28E9" w:rsidRDefault="006A2C98" w:rsidP="002B381E">
      <w:pPr>
        <w:pStyle w:val="ListParagraph"/>
        <w:numPr>
          <w:ilvl w:val="0"/>
          <w:numId w:val="1"/>
        </w:numPr>
        <w:rPr>
          <w:b/>
        </w:rPr>
      </w:pPr>
      <w:r w:rsidRPr="000E28E9">
        <w:rPr>
          <w:b/>
        </w:rPr>
        <w:t>Conclusion</w:t>
      </w:r>
    </w:p>
    <w:p w:rsidR="000E28E9" w:rsidRDefault="000E28E9" w:rsidP="000E28E9">
      <w:pPr>
        <w:ind w:firstLine="360"/>
      </w:pPr>
      <w:r>
        <w:t xml:space="preserve">USPS has been a trusted supplier of mail across the country and the globe for America for almost two centuries. The urban revolution created a platform for privatization and USPS control by the government creates a barrier to economic success. UPS as a private company has achieved milestones ahead of USPS, an adoption of policies instituted in UPS for excellence will boost and improve the standards of service handed down by the USPS. </w:t>
      </w:r>
    </w:p>
    <w:p w:rsidR="000E28E9" w:rsidRDefault="000E28E9">
      <w:r>
        <w:br w:type="page"/>
      </w:r>
    </w:p>
    <w:sdt>
      <w:sdtPr>
        <w:id w:val="-802465672"/>
        <w:docPartObj>
          <w:docPartGallery w:val="Bibliographies"/>
          <w:docPartUnique/>
        </w:docPartObj>
      </w:sdtPr>
      <w:sdtEndPr>
        <w:rPr>
          <w:rFonts w:ascii="Times New Roman" w:eastAsiaTheme="minorHAnsi" w:hAnsi="Times New Roman" w:cstheme="minorBidi"/>
          <w:color w:val="auto"/>
          <w:sz w:val="24"/>
          <w:szCs w:val="22"/>
        </w:rPr>
      </w:sdtEndPr>
      <w:sdtContent>
        <w:p w:rsidR="000E28E9" w:rsidRPr="000E28E9" w:rsidRDefault="000E28E9" w:rsidP="000E28E9">
          <w:pPr>
            <w:pStyle w:val="Heading1"/>
            <w:jc w:val="center"/>
            <w:rPr>
              <w:rFonts w:ascii="Times New Roman" w:hAnsi="Times New Roman" w:cs="Times New Roman"/>
              <w:color w:val="auto"/>
              <w:sz w:val="24"/>
              <w:szCs w:val="24"/>
            </w:rPr>
          </w:pPr>
          <w:r w:rsidRPr="000E28E9">
            <w:rPr>
              <w:rFonts w:ascii="Times New Roman" w:hAnsi="Times New Roman" w:cs="Times New Roman"/>
              <w:color w:val="auto"/>
              <w:sz w:val="24"/>
              <w:szCs w:val="24"/>
            </w:rPr>
            <w:t>References</w:t>
          </w:r>
        </w:p>
        <w:sdt>
          <w:sdtPr>
            <w:id w:val="-573587230"/>
            <w:bibliography/>
          </w:sdtPr>
          <w:sdtContent>
            <w:p w:rsidR="00BF0565" w:rsidRDefault="000E28E9" w:rsidP="00BF0565">
              <w:pPr>
                <w:pStyle w:val="Bibliography"/>
                <w:ind w:left="720" w:hanging="720"/>
                <w:rPr>
                  <w:noProof/>
                  <w:szCs w:val="24"/>
                </w:rPr>
              </w:pPr>
              <w:r>
                <w:fldChar w:fldCharType="begin"/>
              </w:r>
              <w:r>
                <w:instrText xml:space="preserve"> BIBLIOGRAPHY </w:instrText>
              </w:r>
              <w:r>
                <w:fldChar w:fldCharType="separate"/>
              </w:r>
              <w:r w:rsidR="00BF0565">
                <w:rPr>
                  <w:noProof/>
                </w:rPr>
                <w:t xml:space="preserve">Barret, M., Davidson, E., Prabhu, J., &amp; Vargo, S. L. (2015). Service innovation in the digital age: key contributions and future directions. </w:t>
              </w:r>
              <w:r w:rsidR="00BF0565">
                <w:rPr>
                  <w:i/>
                  <w:iCs/>
                  <w:noProof/>
                </w:rPr>
                <w:t>MIS quarterly</w:t>
              </w:r>
              <w:r w:rsidR="00BF0565">
                <w:rPr>
                  <w:noProof/>
                </w:rPr>
                <w:t>, 135-154.</w:t>
              </w:r>
            </w:p>
            <w:p w:rsidR="00BF0565" w:rsidRDefault="00BF0565" w:rsidP="00BF0565">
              <w:pPr>
                <w:pStyle w:val="Bibliography"/>
                <w:ind w:left="720" w:hanging="720"/>
                <w:rPr>
                  <w:noProof/>
                </w:rPr>
              </w:pPr>
              <w:r>
                <w:rPr>
                  <w:noProof/>
                </w:rPr>
                <w:t xml:space="preserve">David, H. (2013). </w:t>
              </w:r>
              <w:r>
                <w:rPr>
                  <w:i/>
                  <w:iCs/>
                  <w:noProof/>
                </w:rPr>
                <w:t>The "task approach" to labor markets: an overview .</w:t>
              </w:r>
              <w:r>
                <w:rPr>
                  <w:noProof/>
                </w:rPr>
                <w:t xml:space="preserve"> Massachusetts: National Bureau of Economic Research.</w:t>
              </w:r>
            </w:p>
            <w:p w:rsidR="00BF0565" w:rsidRDefault="00BF0565" w:rsidP="00BF0565">
              <w:pPr>
                <w:pStyle w:val="Bibliography"/>
                <w:ind w:left="720" w:hanging="720"/>
                <w:rPr>
                  <w:noProof/>
                </w:rPr>
              </w:pPr>
              <w:r>
                <w:rPr>
                  <w:noProof/>
                </w:rPr>
                <w:t xml:space="preserve">Ducret, R. (2014). Parcel deliveries and urban logistics: Changes and challenges in the courier express and parcel sector. </w:t>
              </w:r>
              <w:r>
                <w:rPr>
                  <w:i/>
                  <w:iCs/>
                  <w:noProof/>
                </w:rPr>
                <w:t>Transportation Business &amp; Management</w:t>
              </w:r>
              <w:r>
                <w:rPr>
                  <w:noProof/>
                </w:rPr>
                <w:t>, 15-22.</w:t>
              </w:r>
            </w:p>
            <w:p w:rsidR="00BF0565" w:rsidRDefault="00BF0565" w:rsidP="00BF0565">
              <w:pPr>
                <w:pStyle w:val="Bibliography"/>
                <w:ind w:left="720" w:hanging="720"/>
                <w:rPr>
                  <w:noProof/>
                </w:rPr>
              </w:pPr>
              <w:r>
                <w:rPr>
                  <w:noProof/>
                </w:rPr>
                <w:t xml:space="preserve">Garg, A. K., &amp; Ramjee, D. (2013). The relationship between leadership styles and employee commitment at a parastatal company. </w:t>
              </w:r>
              <w:r>
                <w:rPr>
                  <w:i/>
                  <w:iCs/>
                  <w:noProof/>
                </w:rPr>
                <w:t>The International Business and Economics Research Journal</w:t>
              </w:r>
              <w:r>
                <w:rPr>
                  <w:noProof/>
                </w:rPr>
                <w:t>, 1411.</w:t>
              </w:r>
            </w:p>
            <w:p w:rsidR="00BF0565" w:rsidRDefault="00BF0565" w:rsidP="00BF0565">
              <w:pPr>
                <w:pStyle w:val="Bibliography"/>
                <w:ind w:left="720" w:hanging="720"/>
                <w:rPr>
                  <w:noProof/>
                </w:rPr>
              </w:pPr>
              <w:r>
                <w:rPr>
                  <w:noProof/>
                </w:rPr>
                <w:t xml:space="preserve">Katz, N. H., &amp; Flynn, L. T. (2013). Understanding conflict management systems and strategies in the workplace: A pilot study. </w:t>
              </w:r>
              <w:r>
                <w:rPr>
                  <w:i/>
                  <w:iCs/>
                  <w:noProof/>
                </w:rPr>
                <w:t xml:space="preserve">Conflict Resolution Quarterly </w:t>
              </w:r>
              <w:r>
                <w:rPr>
                  <w:noProof/>
                </w:rPr>
                <w:t>, 393-410.</w:t>
              </w:r>
            </w:p>
            <w:p w:rsidR="00BF0565" w:rsidRDefault="00BF0565" w:rsidP="00BF0565">
              <w:pPr>
                <w:pStyle w:val="Bibliography"/>
                <w:ind w:left="720" w:hanging="720"/>
                <w:rPr>
                  <w:noProof/>
                </w:rPr>
              </w:pPr>
              <w:r>
                <w:rPr>
                  <w:noProof/>
                </w:rPr>
                <w:t xml:space="preserve">Rectanus, L. (2018, September 28). </w:t>
              </w:r>
              <w:r>
                <w:rPr>
                  <w:i/>
                  <w:iCs/>
                  <w:noProof/>
                </w:rPr>
                <w:t>U.S. Postal Service: Enhancing Procedures Could Improve Product Scanning.” 2018</w:t>
              </w:r>
              <w:r>
                <w:rPr>
                  <w:noProof/>
                </w:rPr>
                <w:t>. Retrieved from GAO U.S. Government Accountability Office: https://www.gao.gov/products/GAO-18-638</w:t>
              </w:r>
            </w:p>
            <w:p w:rsidR="00BF0565" w:rsidRDefault="00BF0565" w:rsidP="00BF0565">
              <w:pPr>
                <w:pStyle w:val="Bibliography"/>
                <w:ind w:left="720" w:hanging="720"/>
                <w:rPr>
                  <w:noProof/>
                </w:rPr>
              </w:pPr>
              <w:r>
                <w:rPr>
                  <w:noProof/>
                </w:rPr>
                <w:t xml:space="preserve">Wei-Ming, O., &amp; Kang-Wei, C. (2011). Use of leadership and differentiation strategies by professional service firms: a case study. </w:t>
              </w:r>
              <w:r>
                <w:rPr>
                  <w:i/>
                  <w:iCs/>
                  <w:noProof/>
                </w:rPr>
                <w:t>INternational Journal of Management</w:t>
              </w:r>
              <w:r>
                <w:rPr>
                  <w:noProof/>
                </w:rPr>
                <w:t>, 477.</w:t>
              </w:r>
            </w:p>
            <w:p w:rsidR="00BF0565" w:rsidRDefault="00BF0565" w:rsidP="00BF0565">
              <w:pPr>
                <w:pStyle w:val="Bibliography"/>
                <w:ind w:left="720" w:hanging="720"/>
                <w:rPr>
                  <w:noProof/>
                </w:rPr>
              </w:pPr>
              <w:r>
                <w:rPr>
                  <w:noProof/>
                </w:rPr>
                <w:t xml:space="preserve">Williams, D., Bennet, D. A., Goldhaber, L. S., Glavin, D., Krett, L. E., Mentzer, C. D., . . . Liu, J. (2013). Apparatus, systems and methods for online, multi-parcel, multi-carrier, multi-service enterprise parcel shipping management. </w:t>
              </w:r>
              <w:r>
                <w:rPr>
                  <w:i/>
                  <w:iCs/>
                  <w:noProof/>
                </w:rPr>
                <w:t>U.S. Patent and Trademark Office</w:t>
              </w:r>
              <w:r>
                <w:rPr>
                  <w:noProof/>
                </w:rPr>
                <w:t>.</w:t>
              </w:r>
            </w:p>
            <w:p w:rsidR="000E28E9" w:rsidRDefault="000E28E9" w:rsidP="00BF0565">
              <w:r>
                <w:rPr>
                  <w:b/>
                  <w:bCs/>
                  <w:noProof/>
                </w:rPr>
                <w:fldChar w:fldCharType="end"/>
              </w:r>
            </w:p>
          </w:sdtContent>
        </w:sdt>
      </w:sdtContent>
    </w:sdt>
    <w:p w:rsidR="000E28E9" w:rsidRDefault="000E28E9" w:rsidP="000E28E9">
      <w:pPr>
        <w:ind w:firstLine="360"/>
      </w:pPr>
    </w:p>
    <w:sectPr w:rsidR="000E28E9" w:rsidSect="00BF0565">
      <w:headerReference w:type="default" r:id="rId8"/>
      <w:headerReference w:type="first" r:id="rId9"/>
      <w:pgSz w:w="11909" w:h="16834"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41E8" w:rsidRDefault="002641E8" w:rsidP="00BF0565">
      <w:pPr>
        <w:spacing w:line="240" w:lineRule="auto"/>
      </w:pPr>
      <w:r>
        <w:separator/>
      </w:r>
    </w:p>
  </w:endnote>
  <w:endnote w:type="continuationSeparator" w:id="0">
    <w:p w:rsidR="002641E8" w:rsidRDefault="002641E8" w:rsidP="00BF05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41E8" w:rsidRDefault="002641E8" w:rsidP="00BF0565">
      <w:pPr>
        <w:spacing w:line="240" w:lineRule="auto"/>
      </w:pPr>
      <w:r>
        <w:separator/>
      </w:r>
    </w:p>
  </w:footnote>
  <w:footnote w:type="continuationSeparator" w:id="0">
    <w:p w:rsidR="002641E8" w:rsidRDefault="002641E8" w:rsidP="00BF05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565" w:rsidRDefault="00BF0565">
    <w:pPr>
      <w:pStyle w:val="Header"/>
      <w:jc w:val="right"/>
    </w:pPr>
    <w:r>
      <w:t>UPS AND USPS</w:t>
    </w:r>
    <w:r>
      <w:tab/>
    </w:r>
    <w:r>
      <w:tab/>
    </w:r>
    <w:sdt>
      <w:sdtPr>
        <w:id w:val="14793443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32EC3">
          <w:rPr>
            <w:noProof/>
          </w:rPr>
          <w:t>3</w:t>
        </w:r>
        <w:r>
          <w:rPr>
            <w:noProof/>
          </w:rPr>
          <w:fldChar w:fldCharType="end"/>
        </w:r>
      </w:sdtContent>
    </w:sdt>
  </w:p>
  <w:p w:rsidR="00BF0565" w:rsidRDefault="00BF05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0565" w:rsidRDefault="00BF0565">
    <w:pPr>
      <w:pStyle w:val="Header"/>
      <w:jc w:val="right"/>
    </w:pPr>
    <w:r>
      <w:t xml:space="preserve">Running Head: </w:t>
    </w:r>
    <w:r>
      <w:t>UPS AND USPS</w:t>
    </w:r>
    <w:r>
      <w:t xml:space="preserve"> </w:t>
    </w:r>
    <w:r>
      <w:tab/>
    </w:r>
    <w:r>
      <w:tab/>
    </w:r>
    <w:sdt>
      <w:sdtPr>
        <w:id w:val="-20092870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32EC3">
          <w:rPr>
            <w:noProof/>
          </w:rPr>
          <w:t>1</w:t>
        </w:r>
        <w:r>
          <w:rPr>
            <w:noProof/>
          </w:rPr>
          <w:fldChar w:fldCharType="end"/>
        </w:r>
      </w:sdtContent>
    </w:sdt>
  </w:p>
  <w:p w:rsidR="00BF0565" w:rsidRDefault="00BF05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51D28"/>
    <w:multiLevelType w:val="hybridMultilevel"/>
    <w:tmpl w:val="841A68D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57756C52"/>
    <w:multiLevelType w:val="hybridMultilevel"/>
    <w:tmpl w:val="DD4647D4"/>
    <w:lvl w:ilvl="0" w:tplc="A2BA41D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8CC4C4F"/>
    <w:multiLevelType w:val="hybridMultilevel"/>
    <w:tmpl w:val="90A227CA"/>
    <w:lvl w:ilvl="0" w:tplc="D584C330">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C4B7A65"/>
    <w:multiLevelType w:val="hybridMultilevel"/>
    <w:tmpl w:val="2F3EC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C647E5F"/>
    <w:multiLevelType w:val="hybridMultilevel"/>
    <w:tmpl w:val="66C871A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BCC"/>
    <w:rsid w:val="00025F17"/>
    <w:rsid w:val="00065DD5"/>
    <w:rsid w:val="000E28E9"/>
    <w:rsid w:val="00116FAB"/>
    <w:rsid w:val="001226A1"/>
    <w:rsid w:val="00192F84"/>
    <w:rsid w:val="001D539F"/>
    <w:rsid w:val="00200549"/>
    <w:rsid w:val="002641E8"/>
    <w:rsid w:val="00274F34"/>
    <w:rsid w:val="002B381E"/>
    <w:rsid w:val="00353A68"/>
    <w:rsid w:val="003C63C1"/>
    <w:rsid w:val="003F65F1"/>
    <w:rsid w:val="00513017"/>
    <w:rsid w:val="00663F22"/>
    <w:rsid w:val="006A2C98"/>
    <w:rsid w:val="00765792"/>
    <w:rsid w:val="007B5E3F"/>
    <w:rsid w:val="008D1A56"/>
    <w:rsid w:val="00932EC3"/>
    <w:rsid w:val="00956BE3"/>
    <w:rsid w:val="009D75BE"/>
    <w:rsid w:val="009E337A"/>
    <w:rsid w:val="00A657AA"/>
    <w:rsid w:val="00AF1DA6"/>
    <w:rsid w:val="00AF543A"/>
    <w:rsid w:val="00BF0565"/>
    <w:rsid w:val="00D97C43"/>
    <w:rsid w:val="00E964C1"/>
    <w:rsid w:val="00F04B97"/>
    <w:rsid w:val="00F25BCC"/>
    <w:rsid w:val="00F37A6C"/>
    <w:rsid w:val="00F53017"/>
    <w:rsid w:val="00F87CE4"/>
    <w:rsid w:val="00FE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7731F9-8F73-417A-8DBE-02B6E4D0A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E28E9"/>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A2C98"/>
    <w:pPr>
      <w:ind w:left="720"/>
      <w:contextualSpacing/>
    </w:pPr>
  </w:style>
  <w:style w:type="character" w:customStyle="1" w:styleId="Heading1Char">
    <w:name w:val="Heading 1 Char"/>
    <w:basedOn w:val="DefaultParagraphFont"/>
    <w:link w:val="Heading1"/>
    <w:uiPriority w:val="9"/>
    <w:rsid w:val="000E28E9"/>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0E28E9"/>
  </w:style>
  <w:style w:type="paragraph" w:styleId="Header">
    <w:name w:val="header"/>
    <w:basedOn w:val="Normal"/>
    <w:link w:val="HeaderChar"/>
    <w:uiPriority w:val="99"/>
    <w:unhideWhenUsed/>
    <w:rsid w:val="00BF0565"/>
    <w:pPr>
      <w:tabs>
        <w:tab w:val="center" w:pos="4680"/>
        <w:tab w:val="right" w:pos="9360"/>
      </w:tabs>
      <w:spacing w:line="240" w:lineRule="auto"/>
    </w:pPr>
  </w:style>
  <w:style w:type="character" w:customStyle="1" w:styleId="HeaderChar">
    <w:name w:val="Header Char"/>
    <w:basedOn w:val="DefaultParagraphFont"/>
    <w:link w:val="Header"/>
    <w:uiPriority w:val="99"/>
    <w:rsid w:val="00BF0565"/>
  </w:style>
  <w:style w:type="paragraph" w:styleId="Footer">
    <w:name w:val="footer"/>
    <w:basedOn w:val="Normal"/>
    <w:link w:val="FooterChar"/>
    <w:uiPriority w:val="99"/>
    <w:unhideWhenUsed/>
    <w:rsid w:val="00BF0565"/>
    <w:pPr>
      <w:tabs>
        <w:tab w:val="center" w:pos="4680"/>
        <w:tab w:val="right" w:pos="9360"/>
      </w:tabs>
      <w:spacing w:line="240" w:lineRule="auto"/>
    </w:pPr>
  </w:style>
  <w:style w:type="character" w:customStyle="1" w:styleId="FooterChar">
    <w:name w:val="Footer Char"/>
    <w:basedOn w:val="DefaultParagraphFont"/>
    <w:link w:val="Footer"/>
    <w:uiPriority w:val="99"/>
    <w:rsid w:val="00BF05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809988">
      <w:bodyDiv w:val="1"/>
      <w:marLeft w:val="0"/>
      <w:marRight w:val="0"/>
      <w:marTop w:val="0"/>
      <w:marBottom w:val="0"/>
      <w:divBdr>
        <w:top w:val="none" w:sz="0" w:space="0" w:color="auto"/>
        <w:left w:val="none" w:sz="0" w:space="0" w:color="auto"/>
        <w:bottom w:val="none" w:sz="0" w:space="0" w:color="auto"/>
        <w:right w:val="none" w:sz="0" w:space="0" w:color="auto"/>
      </w:divBdr>
    </w:div>
    <w:div w:id="68163837">
      <w:bodyDiv w:val="1"/>
      <w:marLeft w:val="0"/>
      <w:marRight w:val="0"/>
      <w:marTop w:val="0"/>
      <w:marBottom w:val="0"/>
      <w:divBdr>
        <w:top w:val="none" w:sz="0" w:space="0" w:color="auto"/>
        <w:left w:val="none" w:sz="0" w:space="0" w:color="auto"/>
        <w:bottom w:val="none" w:sz="0" w:space="0" w:color="auto"/>
        <w:right w:val="none" w:sz="0" w:space="0" w:color="auto"/>
      </w:divBdr>
    </w:div>
    <w:div w:id="178811809">
      <w:bodyDiv w:val="1"/>
      <w:marLeft w:val="0"/>
      <w:marRight w:val="0"/>
      <w:marTop w:val="0"/>
      <w:marBottom w:val="0"/>
      <w:divBdr>
        <w:top w:val="none" w:sz="0" w:space="0" w:color="auto"/>
        <w:left w:val="none" w:sz="0" w:space="0" w:color="auto"/>
        <w:bottom w:val="none" w:sz="0" w:space="0" w:color="auto"/>
        <w:right w:val="none" w:sz="0" w:space="0" w:color="auto"/>
      </w:divBdr>
    </w:div>
    <w:div w:id="301161183">
      <w:bodyDiv w:val="1"/>
      <w:marLeft w:val="0"/>
      <w:marRight w:val="0"/>
      <w:marTop w:val="0"/>
      <w:marBottom w:val="0"/>
      <w:divBdr>
        <w:top w:val="none" w:sz="0" w:space="0" w:color="auto"/>
        <w:left w:val="none" w:sz="0" w:space="0" w:color="auto"/>
        <w:bottom w:val="none" w:sz="0" w:space="0" w:color="auto"/>
        <w:right w:val="none" w:sz="0" w:space="0" w:color="auto"/>
      </w:divBdr>
    </w:div>
    <w:div w:id="362556936">
      <w:bodyDiv w:val="1"/>
      <w:marLeft w:val="0"/>
      <w:marRight w:val="0"/>
      <w:marTop w:val="0"/>
      <w:marBottom w:val="0"/>
      <w:divBdr>
        <w:top w:val="none" w:sz="0" w:space="0" w:color="auto"/>
        <w:left w:val="none" w:sz="0" w:space="0" w:color="auto"/>
        <w:bottom w:val="none" w:sz="0" w:space="0" w:color="auto"/>
        <w:right w:val="none" w:sz="0" w:space="0" w:color="auto"/>
      </w:divBdr>
    </w:div>
    <w:div w:id="475342101">
      <w:bodyDiv w:val="1"/>
      <w:marLeft w:val="0"/>
      <w:marRight w:val="0"/>
      <w:marTop w:val="0"/>
      <w:marBottom w:val="0"/>
      <w:divBdr>
        <w:top w:val="none" w:sz="0" w:space="0" w:color="auto"/>
        <w:left w:val="none" w:sz="0" w:space="0" w:color="auto"/>
        <w:bottom w:val="none" w:sz="0" w:space="0" w:color="auto"/>
        <w:right w:val="none" w:sz="0" w:space="0" w:color="auto"/>
      </w:divBdr>
    </w:div>
    <w:div w:id="585041000">
      <w:bodyDiv w:val="1"/>
      <w:marLeft w:val="0"/>
      <w:marRight w:val="0"/>
      <w:marTop w:val="0"/>
      <w:marBottom w:val="0"/>
      <w:divBdr>
        <w:top w:val="none" w:sz="0" w:space="0" w:color="auto"/>
        <w:left w:val="none" w:sz="0" w:space="0" w:color="auto"/>
        <w:bottom w:val="none" w:sz="0" w:space="0" w:color="auto"/>
        <w:right w:val="none" w:sz="0" w:space="0" w:color="auto"/>
      </w:divBdr>
    </w:div>
    <w:div w:id="634993397">
      <w:bodyDiv w:val="1"/>
      <w:marLeft w:val="0"/>
      <w:marRight w:val="0"/>
      <w:marTop w:val="0"/>
      <w:marBottom w:val="0"/>
      <w:divBdr>
        <w:top w:val="none" w:sz="0" w:space="0" w:color="auto"/>
        <w:left w:val="none" w:sz="0" w:space="0" w:color="auto"/>
        <w:bottom w:val="none" w:sz="0" w:space="0" w:color="auto"/>
        <w:right w:val="none" w:sz="0" w:space="0" w:color="auto"/>
      </w:divBdr>
    </w:div>
    <w:div w:id="715203098">
      <w:bodyDiv w:val="1"/>
      <w:marLeft w:val="0"/>
      <w:marRight w:val="0"/>
      <w:marTop w:val="0"/>
      <w:marBottom w:val="0"/>
      <w:divBdr>
        <w:top w:val="none" w:sz="0" w:space="0" w:color="auto"/>
        <w:left w:val="none" w:sz="0" w:space="0" w:color="auto"/>
        <w:bottom w:val="none" w:sz="0" w:space="0" w:color="auto"/>
        <w:right w:val="none" w:sz="0" w:space="0" w:color="auto"/>
      </w:divBdr>
    </w:div>
    <w:div w:id="729381264">
      <w:bodyDiv w:val="1"/>
      <w:marLeft w:val="0"/>
      <w:marRight w:val="0"/>
      <w:marTop w:val="0"/>
      <w:marBottom w:val="0"/>
      <w:divBdr>
        <w:top w:val="none" w:sz="0" w:space="0" w:color="auto"/>
        <w:left w:val="none" w:sz="0" w:space="0" w:color="auto"/>
        <w:bottom w:val="none" w:sz="0" w:space="0" w:color="auto"/>
        <w:right w:val="none" w:sz="0" w:space="0" w:color="auto"/>
      </w:divBdr>
    </w:div>
    <w:div w:id="747076246">
      <w:bodyDiv w:val="1"/>
      <w:marLeft w:val="0"/>
      <w:marRight w:val="0"/>
      <w:marTop w:val="0"/>
      <w:marBottom w:val="0"/>
      <w:divBdr>
        <w:top w:val="none" w:sz="0" w:space="0" w:color="auto"/>
        <w:left w:val="none" w:sz="0" w:space="0" w:color="auto"/>
        <w:bottom w:val="none" w:sz="0" w:space="0" w:color="auto"/>
        <w:right w:val="none" w:sz="0" w:space="0" w:color="auto"/>
      </w:divBdr>
    </w:div>
    <w:div w:id="888230587">
      <w:bodyDiv w:val="1"/>
      <w:marLeft w:val="0"/>
      <w:marRight w:val="0"/>
      <w:marTop w:val="0"/>
      <w:marBottom w:val="0"/>
      <w:divBdr>
        <w:top w:val="none" w:sz="0" w:space="0" w:color="auto"/>
        <w:left w:val="none" w:sz="0" w:space="0" w:color="auto"/>
        <w:bottom w:val="none" w:sz="0" w:space="0" w:color="auto"/>
        <w:right w:val="none" w:sz="0" w:space="0" w:color="auto"/>
      </w:divBdr>
    </w:div>
    <w:div w:id="997879728">
      <w:bodyDiv w:val="1"/>
      <w:marLeft w:val="0"/>
      <w:marRight w:val="0"/>
      <w:marTop w:val="0"/>
      <w:marBottom w:val="0"/>
      <w:divBdr>
        <w:top w:val="none" w:sz="0" w:space="0" w:color="auto"/>
        <w:left w:val="none" w:sz="0" w:space="0" w:color="auto"/>
        <w:bottom w:val="none" w:sz="0" w:space="0" w:color="auto"/>
        <w:right w:val="none" w:sz="0" w:space="0" w:color="auto"/>
      </w:divBdr>
    </w:div>
    <w:div w:id="1046904057">
      <w:bodyDiv w:val="1"/>
      <w:marLeft w:val="0"/>
      <w:marRight w:val="0"/>
      <w:marTop w:val="0"/>
      <w:marBottom w:val="0"/>
      <w:divBdr>
        <w:top w:val="none" w:sz="0" w:space="0" w:color="auto"/>
        <w:left w:val="none" w:sz="0" w:space="0" w:color="auto"/>
        <w:bottom w:val="none" w:sz="0" w:space="0" w:color="auto"/>
        <w:right w:val="none" w:sz="0" w:space="0" w:color="auto"/>
      </w:divBdr>
    </w:div>
    <w:div w:id="1050836695">
      <w:bodyDiv w:val="1"/>
      <w:marLeft w:val="0"/>
      <w:marRight w:val="0"/>
      <w:marTop w:val="0"/>
      <w:marBottom w:val="0"/>
      <w:divBdr>
        <w:top w:val="none" w:sz="0" w:space="0" w:color="auto"/>
        <w:left w:val="none" w:sz="0" w:space="0" w:color="auto"/>
        <w:bottom w:val="none" w:sz="0" w:space="0" w:color="auto"/>
        <w:right w:val="none" w:sz="0" w:space="0" w:color="auto"/>
      </w:divBdr>
    </w:div>
    <w:div w:id="1074815520">
      <w:bodyDiv w:val="1"/>
      <w:marLeft w:val="0"/>
      <w:marRight w:val="0"/>
      <w:marTop w:val="0"/>
      <w:marBottom w:val="0"/>
      <w:divBdr>
        <w:top w:val="none" w:sz="0" w:space="0" w:color="auto"/>
        <w:left w:val="none" w:sz="0" w:space="0" w:color="auto"/>
        <w:bottom w:val="none" w:sz="0" w:space="0" w:color="auto"/>
        <w:right w:val="none" w:sz="0" w:space="0" w:color="auto"/>
      </w:divBdr>
    </w:div>
    <w:div w:id="1375691138">
      <w:bodyDiv w:val="1"/>
      <w:marLeft w:val="0"/>
      <w:marRight w:val="0"/>
      <w:marTop w:val="0"/>
      <w:marBottom w:val="0"/>
      <w:divBdr>
        <w:top w:val="none" w:sz="0" w:space="0" w:color="auto"/>
        <w:left w:val="none" w:sz="0" w:space="0" w:color="auto"/>
        <w:bottom w:val="none" w:sz="0" w:space="0" w:color="auto"/>
        <w:right w:val="none" w:sz="0" w:space="0" w:color="auto"/>
      </w:divBdr>
    </w:div>
    <w:div w:id="1644264796">
      <w:bodyDiv w:val="1"/>
      <w:marLeft w:val="0"/>
      <w:marRight w:val="0"/>
      <w:marTop w:val="0"/>
      <w:marBottom w:val="0"/>
      <w:divBdr>
        <w:top w:val="none" w:sz="0" w:space="0" w:color="auto"/>
        <w:left w:val="none" w:sz="0" w:space="0" w:color="auto"/>
        <w:bottom w:val="none" w:sz="0" w:space="0" w:color="auto"/>
        <w:right w:val="none" w:sz="0" w:space="0" w:color="auto"/>
      </w:divBdr>
    </w:div>
    <w:div w:id="1684285170">
      <w:bodyDiv w:val="1"/>
      <w:marLeft w:val="0"/>
      <w:marRight w:val="0"/>
      <w:marTop w:val="0"/>
      <w:marBottom w:val="0"/>
      <w:divBdr>
        <w:top w:val="none" w:sz="0" w:space="0" w:color="auto"/>
        <w:left w:val="none" w:sz="0" w:space="0" w:color="auto"/>
        <w:bottom w:val="none" w:sz="0" w:space="0" w:color="auto"/>
        <w:right w:val="none" w:sz="0" w:space="0" w:color="auto"/>
      </w:divBdr>
    </w:div>
    <w:div w:id="1997144691">
      <w:bodyDiv w:val="1"/>
      <w:marLeft w:val="0"/>
      <w:marRight w:val="0"/>
      <w:marTop w:val="0"/>
      <w:marBottom w:val="0"/>
      <w:divBdr>
        <w:top w:val="none" w:sz="0" w:space="0" w:color="auto"/>
        <w:left w:val="none" w:sz="0" w:space="0" w:color="auto"/>
        <w:bottom w:val="none" w:sz="0" w:space="0" w:color="auto"/>
        <w:right w:val="none" w:sz="0" w:space="0" w:color="auto"/>
      </w:divBdr>
    </w:div>
    <w:div w:id="2008555222">
      <w:bodyDiv w:val="1"/>
      <w:marLeft w:val="0"/>
      <w:marRight w:val="0"/>
      <w:marTop w:val="0"/>
      <w:marBottom w:val="0"/>
      <w:divBdr>
        <w:top w:val="none" w:sz="0" w:space="0" w:color="auto"/>
        <w:left w:val="none" w:sz="0" w:space="0" w:color="auto"/>
        <w:bottom w:val="none" w:sz="0" w:space="0" w:color="auto"/>
        <w:right w:val="none" w:sz="0" w:space="0" w:color="auto"/>
      </w:divBdr>
    </w:div>
    <w:div w:id="2055080501">
      <w:bodyDiv w:val="1"/>
      <w:marLeft w:val="0"/>
      <w:marRight w:val="0"/>
      <w:marTop w:val="0"/>
      <w:marBottom w:val="0"/>
      <w:divBdr>
        <w:top w:val="none" w:sz="0" w:space="0" w:color="auto"/>
        <w:left w:val="none" w:sz="0" w:space="0" w:color="auto"/>
        <w:bottom w:val="none" w:sz="0" w:space="0" w:color="auto"/>
        <w:right w:val="none" w:sz="0" w:space="0" w:color="auto"/>
      </w:divBdr>
    </w:div>
    <w:div w:id="2093232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Rec18</b:Tag>
    <b:SourceType>InternetSite</b:SourceType>
    <b:Guid>{624C7367-2FEA-4B81-9C47-2592E4633B9A}</b:Guid>
    <b:Title>U.S. Postal Service: Enhancing Procedures Could Improve Product Scanning.” 2018</b:Title>
    <b:Year>2018</b:Year>
    <b:InternetSiteTitle>GAO U.S. Government Accountability Office</b:InternetSiteTitle>
    <b:Month>September</b:Month>
    <b:Day>28</b:Day>
    <b:URL>https://www.gao.gov/products/GAO-18-638</b:URL>
    <b:Author>
      <b:Author>
        <b:NameList>
          <b:Person>
            <b:Last>Rectanus</b:Last>
            <b:First>Lori</b:First>
          </b:Person>
        </b:NameList>
      </b:Author>
    </b:Author>
    <b:RefOrder>8</b:RefOrder>
  </b:Source>
  <b:Source>
    <b:Tag>Bar15</b:Tag>
    <b:SourceType>JournalArticle</b:SourceType>
    <b:Guid>{C81D7177-94D1-4D33-9BC5-42D1024F8361}</b:Guid>
    <b:Title>Service innovation in the digital age: key contributions and future directions</b:Title>
    <b:Year>2015</b:Year>
    <b:JournalName>MIS quarterly</b:JournalName>
    <b:Pages>135-154</b:Pages>
    <b:Author>
      <b:Author>
        <b:NameList>
          <b:Person>
            <b:Last>Barret</b:Last>
            <b:First>Michael</b:First>
          </b:Person>
          <b:Person>
            <b:Last>Davidson</b:Last>
            <b:First>Elizabeth</b:First>
          </b:Person>
          <b:Person>
            <b:Last>Prabhu</b:Last>
            <b:First>Jaideep</b:First>
          </b:Person>
          <b:Person>
            <b:Last>Vargo</b:Last>
            <b:Middle>L.</b:Middle>
            <b:First>Stephen</b:First>
          </b:Person>
        </b:NameList>
      </b:Author>
    </b:Author>
    <b:RefOrder>7</b:RefOrder>
  </b:Source>
  <b:Source>
    <b:Tag>Kat13</b:Tag>
    <b:SourceType>JournalArticle</b:SourceType>
    <b:Guid>{6FB52460-7116-4D43-BB12-8998D4D08C01}</b:Guid>
    <b:Title>Understanding conflict management systems and strategies in the workplace: A pilot study.</b:Title>
    <b:JournalName>Conflict Resolution Quarterly </b:JournalName>
    <b:Year>2013</b:Year>
    <b:Pages>393-410</b:Pages>
    <b:Author>
      <b:Author>
        <b:NameList>
          <b:Person>
            <b:Last>Katz</b:Last>
            <b:Middle>H.</b:Middle>
            <b:First>Neil</b:First>
          </b:Person>
          <b:Person>
            <b:Last>Flynn</b:Last>
            <b:Middle>T.</b:Middle>
            <b:First>Linda</b:First>
          </b:Person>
        </b:NameList>
      </b:Author>
    </b:Author>
    <b:RefOrder>6</b:RefOrder>
  </b:Source>
  <b:Source>
    <b:Tag>Duc14</b:Tag>
    <b:SourceType>JournalArticle</b:SourceType>
    <b:Guid>{22C3953E-C759-4405-A8ED-40D8A9B2579C}</b:Guid>
    <b:Title> Parcel deliveries and urban logistics: Changes and challenges in the courier express and parcel sector</b:Title>
    <b:JournalName>Transportation Business &amp; Management</b:JournalName>
    <b:Year>2014</b:Year>
    <b:Pages>15-22</b:Pages>
    <b:Author>
      <b:Author>
        <b:NameList>
          <b:Person>
            <b:Last>Ducret</b:Last>
            <b:First>Raphaelle</b:First>
          </b:Person>
        </b:NameList>
      </b:Author>
    </b:Author>
    <b:RefOrder>2</b:RefOrder>
  </b:Source>
  <b:Source>
    <b:Tag>Gar13</b:Tag>
    <b:SourceType>JournalArticle</b:SourceType>
    <b:Guid>{792F07A8-F73C-4B3D-BE24-6EE33579610E}</b:Guid>
    <b:Title>The relationship between leadership styles and employee commitment at a parastatal company</b:Title>
    <b:JournalName>The International Business and Economics Research Journal</b:JournalName>
    <b:Year>2013</b:Year>
    <b:Pages>1411</b:Pages>
    <b:Author>
      <b:Author>
        <b:NameList>
          <b:Person>
            <b:Last>Garg</b:Last>
            <b:Middle>K.</b:Middle>
            <b:First>Ajay</b:First>
          </b:Person>
          <b:Person>
            <b:Last>Ramjee</b:Last>
            <b:First>D.</b:First>
          </b:Person>
        </b:NameList>
      </b:Author>
    </b:Author>
    <b:RefOrder>4</b:RefOrder>
  </b:Source>
  <b:Source>
    <b:Tag>Wil131</b:Tag>
    <b:SourceType>JournalArticle</b:SourceType>
    <b:Guid>{F7896AD2-BC95-4CF8-8780-9EB80D457F5C}</b:Guid>
    <b:Title>Apparatus, systems and methods for online, multi-parcel, multi-carrier, multi-service enterprise parcel shipping management</b:Title>
    <b:JournalName>U.S. Patent and Trademark Office</b:JournalName>
    <b:Year>2013</b:Year>
    <b:Author>
      <b:Author>
        <b:NameList>
          <b:Person>
            <b:Last>Williams</b:Last>
            <b:First>Daniel F.</b:First>
          </b:Person>
          <b:Person>
            <b:Last>Bennet</b:Last>
            <b:Middle>Allison</b:Middle>
            <b:First>David </b:First>
          </b:Person>
          <b:Person>
            <b:Last>Goldhaber</b:Last>
            <b:Middle>Shaindell</b:Middle>
            <b:First>Lynn</b:First>
          </b:Person>
          <b:Person>
            <b:Last>Glavin</b:Last>
            <b:First>Dennis</b:First>
          </b:Person>
          <b:Person>
            <b:Last>Krett</b:Last>
            <b:Middle>Elizabeth</b:Middle>
            <b:First>Lory</b:First>
          </b:Person>
          <b:Person>
            <b:Last>Mentzer</b:Last>
            <b:Middle>D.</b:Middle>
            <b:First>Charles</b:First>
          </b:Person>
          <b:Person>
            <b:Last>Teglovic</b:Last>
            <b:Middle>M.</b:Middle>
            <b:First>Stephen</b:First>
          </b:Person>
          <b:Person>
            <b:Last>Liu</b:Last>
            <b:First>J.</b:First>
          </b:Person>
        </b:NameList>
      </b:Author>
    </b:Author>
    <b:RefOrder>3</b:RefOrder>
  </b:Source>
  <b:Source>
    <b:Tag>Wei11</b:Tag>
    <b:SourceType>JournalArticle</b:SourceType>
    <b:Guid>{63EEAADE-D345-4AAA-A139-5F11AFBB2B6D}</b:Guid>
    <b:Title> Use of leadership and differentiation strategies by professional service firms: a case study</b:Title>
    <b:JournalName>INternational Journal of Management</b:JournalName>
    <b:Year>2011</b:Year>
    <b:Pages>477</b:Pages>
    <b:Author>
      <b:Author>
        <b:NameList>
          <b:Person>
            <b:Last>Wei-Ming</b:Last>
            <b:First>Ou</b:First>
          </b:Person>
          <b:Person>
            <b:Last>Kang-Wei</b:Last>
            <b:First>Chai</b:First>
          </b:Person>
        </b:NameList>
      </b:Author>
    </b:Author>
    <b:RefOrder>1</b:RefOrder>
  </b:Source>
  <b:Source>
    <b:Tag>Dav13</b:Tag>
    <b:SourceType>Book</b:SourceType>
    <b:Guid>{7252F8F5-7B0F-4D99-B487-95FBFCC288C0}</b:Guid>
    <b:Title>The "task approach" to labor markets: an overview </b:Title>
    <b:Year>2013</b:Year>
    <b:City>Massachusetts</b:City>
    <b:Publisher>National Bureau of Economic Research</b:Publisher>
    <b:Author>
      <b:Author>
        <b:NameList>
          <b:Person>
            <b:Last>David</b:Last>
            <b:First>H.</b:First>
          </b:Person>
        </b:NameList>
      </b:Author>
    </b:Author>
    <b:RefOrder>5</b:RefOrder>
  </b:Source>
</b:Sources>
</file>

<file path=customXml/itemProps1.xml><?xml version="1.0" encoding="utf-8"?>
<ds:datastoreItem xmlns:ds="http://schemas.openxmlformats.org/officeDocument/2006/customXml" ds:itemID="{958BDEBA-E287-4146-BF89-C3C99CDD40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416</TotalTime>
  <Pages>7</Pages>
  <Words>1725</Words>
  <Characters>9834</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Mwongi Mbugua</dc:creator>
  <cp:keywords/>
  <dc:description/>
  <cp:lastModifiedBy>Mwongi Mbugua</cp:lastModifiedBy>
  <cp:revision>3</cp:revision>
  <dcterms:created xsi:type="dcterms:W3CDTF">2019-01-21T09:14:00Z</dcterms:created>
  <dcterms:modified xsi:type="dcterms:W3CDTF">2019-01-22T00:11:00Z</dcterms:modified>
</cp:coreProperties>
</file>